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567B" w14:textId="77777777" w:rsidR="0047701D" w:rsidRDefault="0047701D" w:rsidP="005701BB">
      <w:pPr>
        <w:pStyle w:val="Heading2"/>
        <w:spacing w:line="244" w:lineRule="exact"/>
        <w:ind w:left="0"/>
        <w:rPr>
          <w:sz w:val="12"/>
          <w:szCs w:val="12"/>
        </w:rPr>
      </w:pPr>
    </w:p>
    <w:p w14:paraId="229E6FC0" w14:textId="77777777" w:rsidR="003C5075" w:rsidRDefault="003C5075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3331D2AA" w14:textId="589B2887" w:rsidR="008C6531" w:rsidRPr="00EE78D6" w:rsidRDefault="005701BB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833E1A">
        <w:rPr>
          <w:rFonts w:ascii="Century Gothic" w:hAnsi="Century Gothic"/>
          <w:b/>
          <w:bCs/>
          <w:sz w:val="24"/>
          <w:szCs w:val="24"/>
        </w:rPr>
        <w:t>41780 Master of Management (coursework) Specialisation: Strategic Management</w:t>
      </w:r>
      <w:r w:rsidR="007C315F" w:rsidRPr="00765432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196BA59E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087A3D">
        <w:rPr>
          <w:bCs/>
          <w:color w:val="231F20"/>
        </w:rPr>
        <w:t>2</w:t>
      </w:r>
    </w:p>
    <w:p w14:paraId="51BD5A6A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457B2EA4" w14:textId="77777777" w:rsidR="00430452" w:rsidRDefault="00430452" w:rsidP="00430452">
      <w:pPr>
        <w:pStyle w:val="Heading2"/>
        <w:spacing w:line="244" w:lineRule="exact"/>
        <w:rPr>
          <w:color w:val="231F20"/>
        </w:rPr>
      </w:pPr>
      <w:r w:rsidRPr="0010244D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Strategic Management </w:t>
      </w:r>
      <w:proofErr w:type="spellStart"/>
      <w:r>
        <w:rPr>
          <w:color w:val="231F20"/>
        </w:rPr>
        <w:t>specialisation</w:t>
      </w:r>
      <w:proofErr w:type="spellEnd"/>
    </w:p>
    <w:p w14:paraId="6C3B9976" w14:textId="548F5E6A" w:rsidR="00430452" w:rsidRDefault="00430452" w:rsidP="00430452">
      <w:pPr>
        <w:pStyle w:val="Heading2"/>
        <w:spacing w:line="244" w:lineRule="exact"/>
        <w:rPr>
          <w:color w:val="231F20"/>
        </w:rPr>
      </w:pPr>
      <w:r w:rsidRPr="0010244D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Second </w:t>
      </w:r>
      <w:proofErr w:type="spellStart"/>
      <w:r>
        <w:rPr>
          <w:color w:val="231F20"/>
        </w:rPr>
        <w:t>specialisation</w:t>
      </w:r>
      <w:proofErr w:type="spellEnd"/>
    </w:p>
    <w:p w14:paraId="6842814D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5A675D48" w14:textId="77777777" w:rsidR="00991489" w:rsidRPr="006E23DC" w:rsidRDefault="00991489" w:rsidP="008C6531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</w:p>
    <w:p w14:paraId="4A728C17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991489" w14:paraId="07C823E0" w14:textId="77777777" w:rsidTr="003E0FE2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27752EA4" w14:textId="77777777" w:rsidR="00991489" w:rsidRPr="00983B47" w:rsidRDefault="00991489" w:rsidP="00C82AF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58B0CB6" w14:textId="77777777" w:rsidR="00991489" w:rsidRDefault="00991489" w:rsidP="00C82AF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01D6E187" w14:textId="77777777" w:rsidR="00367089" w:rsidRPr="003F03E8" w:rsidRDefault="00367089" w:rsidP="003670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MGMT5508</w:t>
            </w:r>
          </w:p>
          <w:p w14:paraId="37B70604" w14:textId="2B96AB72" w:rsidR="00991489" w:rsidRPr="00EE78D6" w:rsidRDefault="00367089" w:rsidP="003670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E5881">
              <w:rPr>
                <w:bCs/>
                <w:sz w:val="20"/>
                <w:szCs w:val="20"/>
              </w:rPr>
              <w:t>Organisational Behaviour and Leadership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25DBAEE" w14:textId="77777777" w:rsidR="00D32BA8" w:rsidRPr="003F03E8" w:rsidRDefault="00D32BA8" w:rsidP="00D32BA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HRMT5504</w:t>
            </w:r>
          </w:p>
          <w:p w14:paraId="44AD5D3F" w14:textId="20D92177" w:rsidR="00991489" w:rsidRPr="00EE78D6" w:rsidRDefault="00D32BA8" w:rsidP="00D32BA8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Introduction to Human Resource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037FEE6" w14:textId="31396367" w:rsidR="00991489" w:rsidRPr="008B159E" w:rsidRDefault="007D4DA1" w:rsidP="00590A93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4AF1892A" w14:textId="77777777" w:rsidR="00EA6214" w:rsidRPr="003F03E8" w:rsidRDefault="00EA6214" w:rsidP="00EA62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MGMT5503</w:t>
            </w:r>
          </w:p>
          <w:p w14:paraId="0FAD55FA" w14:textId="2F27FCD5" w:rsidR="00991489" w:rsidRPr="008B159E" w:rsidRDefault="00EA6214" w:rsidP="00EA6214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Management Strategy</w:t>
            </w:r>
          </w:p>
        </w:tc>
      </w:tr>
      <w:tr w:rsidR="00991489" w14:paraId="68311E3A" w14:textId="77777777" w:rsidTr="003E0FE2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241509DD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562833AF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5F539697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24C50CC7" w14:textId="77777777" w:rsidR="00991489" w:rsidRPr="00983B47" w:rsidRDefault="00991489" w:rsidP="00C82AF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3687F3AD" w14:textId="77777777" w:rsidR="00991489" w:rsidRDefault="00991489" w:rsidP="00C82AF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77548C2F" w14:textId="77777777" w:rsidR="0091208D" w:rsidRPr="003F03E8" w:rsidRDefault="0091208D" w:rsidP="009120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MGMT5511</w:t>
            </w:r>
          </w:p>
          <w:p w14:paraId="36EB1D6B" w14:textId="0192E4E2" w:rsidR="00991489" w:rsidRPr="00EE78D6" w:rsidRDefault="0091208D" w:rsidP="0091208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bCs/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6AFD7FE" w14:textId="77777777" w:rsidR="00332EE1" w:rsidRPr="003F03E8" w:rsidRDefault="00332EE1" w:rsidP="00332EE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MGMT5660</w:t>
            </w:r>
          </w:p>
          <w:p w14:paraId="1462F4B9" w14:textId="10CC53B5" w:rsidR="00991489" w:rsidRPr="00EE78D6" w:rsidRDefault="00332EE1" w:rsidP="00332EE1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Applied Project Management</w:t>
            </w:r>
            <w:r w:rsidRPr="003F03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6464925" w14:textId="0D0B427B" w:rsidR="00991489" w:rsidRPr="00EE78D6" w:rsidRDefault="00F64EDD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Second Specialisation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7DCE2367" w14:textId="2F3C23E2" w:rsidR="00991489" w:rsidRPr="008B159E" w:rsidRDefault="007D4DA1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 xml:space="preserve">Second Specialisation or Option </w:t>
            </w:r>
          </w:p>
        </w:tc>
      </w:tr>
      <w:tr w:rsidR="002A2163" w14:paraId="4E6DC4E5" w14:textId="77777777" w:rsidTr="003E0FE2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F6181FE" w14:textId="77777777" w:rsidR="002A2163" w:rsidRDefault="002A2163" w:rsidP="002A2163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AC4CED5" w14:textId="77777777" w:rsidR="002A2163" w:rsidRDefault="002A2163" w:rsidP="002A216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32D0E3F1" w14:textId="77777777" w:rsidR="00EA6214" w:rsidRPr="003F03E8" w:rsidRDefault="00EA6214" w:rsidP="00EA62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INMT5503</w:t>
            </w:r>
          </w:p>
          <w:p w14:paraId="1F4CE662" w14:textId="12C566AD" w:rsidR="002A2163" w:rsidRPr="00765432" w:rsidRDefault="00EA6214" w:rsidP="00EA6214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Logistics and Supply Chain Management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632C4899" w14:textId="77777777" w:rsidR="00EA6214" w:rsidRPr="003F03E8" w:rsidRDefault="00EA6214" w:rsidP="00EA62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MGMT5506</w:t>
            </w:r>
          </w:p>
          <w:p w14:paraId="7BEE2F60" w14:textId="34EA04B4" w:rsidR="002A2163" w:rsidRPr="00765432" w:rsidRDefault="00EA6214" w:rsidP="00EA6214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Ethics and Sustainability Management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E3C5A10" w14:textId="34BCA29B" w:rsidR="002A2163" w:rsidRPr="00765432" w:rsidRDefault="00F64EDD" w:rsidP="002A216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Second Specialisation or 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438B349A" w14:textId="04425DB0" w:rsidR="002A2163" w:rsidRPr="00765432" w:rsidRDefault="00F64EDD" w:rsidP="002A216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Second Specialisation or Option</w:t>
            </w:r>
          </w:p>
        </w:tc>
      </w:tr>
    </w:tbl>
    <w:p w14:paraId="642773EF" w14:textId="77777777" w:rsidR="00991489" w:rsidRDefault="00991489" w:rsidP="008C6531">
      <w:pPr>
        <w:pStyle w:val="BodyText"/>
        <w:spacing w:before="11"/>
        <w:rPr>
          <w:sz w:val="16"/>
        </w:rPr>
      </w:pPr>
    </w:p>
    <w:p w14:paraId="5897837F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479C79A6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58F3BF54" w14:textId="77777777" w:rsidR="00C4770B" w:rsidRPr="00B67CCD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14:paraId="067BBA50" w14:textId="77777777" w:rsidR="008C6531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53A73B1F" w14:textId="77777777" w:rsidR="008C6531" w:rsidRPr="0047701D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14:paraId="192F6D93" w14:textId="4A159DC2" w:rsidR="00430452" w:rsidRPr="00F9241C" w:rsidRDefault="00F9241C" w:rsidP="00F9241C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2F0D33">
        <w:rPr>
          <w:sz w:val="18"/>
          <w:szCs w:val="18"/>
        </w:rPr>
        <w:t xml:space="preserve">Students must choose at least one </w:t>
      </w:r>
      <w:proofErr w:type="spellStart"/>
      <w:r w:rsidRPr="002F0D33">
        <w:rPr>
          <w:sz w:val="18"/>
          <w:szCs w:val="18"/>
        </w:rPr>
        <w:t>specialisation</w:t>
      </w:r>
      <w:proofErr w:type="spellEnd"/>
      <w:r w:rsidRPr="002F0D33">
        <w:rPr>
          <w:sz w:val="18"/>
          <w:szCs w:val="18"/>
        </w:rPr>
        <w:t xml:space="preserve"> from either Strategic Management or Management Analytics.</w:t>
      </w:r>
    </w:p>
    <w:p w14:paraId="23089E6D" w14:textId="1B25EE30" w:rsidR="005701BB" w:rsidRDefault="005701BB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5701BB">
        <w:rPr>
          <w:sz w:val="18"/>
          <w:szCs w:val="18"/>
        </w:rPr>
        <w:t>*BUSN5100 is required for students who have not completed ATAR English or equivalen</w:t>
      </w:r>
      <w:r>
        <w:rPr>
          <w:sz w:val="18"/>
          <w:szCs w:val="18"/>
        </w:rPr>
        <w:t>t</w:t>
      </w:r>
    </w:p>
    <w:p w14:paraId="5193E69B" w14:textId="667EA18D" w:rsidR="008C6531" w:rsidRPr="005075D0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14:paraId="3202BA0D" w14:textId="77777777" w:rsidR="008C6531" w:rsidRPr="00673483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14:paraId="2DA85439" w14:textId="77777777" w:rsidR="008C6531" w:rsidRDefault="008C6531" w:rsidP="008C6531">
      <w:pPr>
        <w:rPr>
          <w:sz w:val="16"/>
          <w:szCs w:val="16"/>
        </w:rPr>
      </w:pPr>
    </w:p>
    <w:p w14:paraId="2DB3DDD5" w14:textId="77777777" w:rsidR="008C6531" w:rsidRDefault="008C6531" w:rsidP="008C6531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68520706" w14:textId="77777777" w:rsidR="008C6531" w:rsidRPr="0089117F" w:rsidRDefault="008C6531" w:rsidP="008C6531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0089117F">
        <w:rPr>
          <w:b w:val="0"/>
          <w:bCs w:val="0"/>
          <w:sz w:val="18"/>
          <w:szCs w:val="18"/>
        </w:rPr>
        <w:t xml:space="preserve">Enroll on </w:t>
      </w:r>
      <w:hyperlink r:id="rId12" w:history="1">
        <w:r w:rsidRPr="004F19AF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0089117F">
        <w:rPr>
          <w:b w:val="0"/>
          <w:bCs w:val="0"/>
          <w:sz w:val="18"/>
          <w:szCs w:val="18"/>
        </w:rPr>
        <w:t xml:space="preserve"> and plan your timetable on the </w:t>
      </w:r>
      <w:hyperlink r:id="rId13" w:history="1">
        <w:r w:rsidRPr="0089117F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14:paraId="2DE4586F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E2AE" w14:textId="77777777" w:rsidR="005701BB" w:rsidRDefault="005701BB">
      <w:r>
        <w:separator/>
      </w:r>
    </w:p>
  </w:endnote>
  <w:endnote w:type="continuationSeparator" w:id="0">
    <w:p w14:paraId="00C8682C" w14:textId="77777777" w:rsidR="005701BB" w:rsidRDefault="005701BB">
      <w:r>
        <w:continuationSeparator/>
      </w:r>
    </w:p>
  </w:endnote>
  <w:endnote w:type="continuationNotice" w:id="1">
    <w:p w14:paraId="793BFDD6" w14:textId="77777777" w:rsidR="005701BB" w:rsidRDefault="00570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874C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D076598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4FD16324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2F3B" w14:textId="77777777" w:rsidR="005701BB" w:rsidRDefault="005701BB">
      <w:r>
        <w:separator/>
      </w:r>
    </w:p>
  </w:footnote>
  <w:footnote w:type="continuationSeparator" w:id="0">
    <w:p w14:paraId="6F7B27D4" w14:textId="77777777" w:rsidR="005701BB" w:rsidRDefault="005701BB">
      <w:r>
        <w:continuationSeparator/>
      </w:r>
    </w:p>
  </w:footnote>
  <w:footnote w:type="continuationNotice" w:id="1">
    <w:p w14:paraId="29338733" w14:textId="77777777" w:rsidR="005701BB" w:rsidRDefault="00570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884C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1FA6604" wp14:editId="1E287648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1105031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A66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61105031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4E5EEF" wp14:editId="069CA1D6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C94991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F94C42" wp14:editId="13EF5EB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8A1DC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1D566850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94C42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1A8A1DC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1D566850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7F3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E68F9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163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2EE1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089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0FE2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0452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01BB"/>
    <w:rsid w:val="00571795"/>
    <w:rsid w:val="00572045"/>
    <w:rsid w:val="00573F2B"/>
    <w:rsid w:val="00574C76"/>
    <w:rsid w:val="0057584B"/>
    <w:rsid w:val="005816E5"/>
    <w:rsid w:val="00585B94"/>
    <w:rsid w:val="00590A93"/>
    <w:rsid w:val="00591414"/>
    <w:rsid w:val="005A0260"/>
    <w:rsid w:val="005A209A"/>
    <w:rsid w:val="005A40E6"/>
    <w:rsid w:val="005A60DA"/>
    <w:rsid w:val="005A7204"/>
    <w:rsid w:val="005B385A"/>
    <w:rsid w:val="005B3EEF"/>
    <w:rsid w:val="005B6FD6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19F8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5DD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4DA1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08D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5079"/>
    <w:rsid w:val="0099762B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65DC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2BA8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3281"/>
    <w:rsid w:val="00DE5D09"/>
    <w:rsid w:val="00DE7A3C"/>
    <w:rsid w:val="00DF090F"/>
    <w:rsid w:val="00DF4187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6214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5757D"/>
    <w:rsid w:val="00F64ED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41C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F1BA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00112810\UWA\Desktop\Sophie%20Study%20Plans\Examples%20from%20other%20schools\student.uwa.edu.au\course\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8aacef4b-15e4-400e-a38b-fd62a8cac48a"/>
    <ds:schemaRef ds:uri="http://schemas.microsoft.com/office/2006/metadata/properties"/>
    <ds:schemaRef ds:uri="http://purl.org/dc/terms/"/>
    <ds:schemaRef ds:uri="1a2be4b7-5498-4157-9911-ddd69cf2a7a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A5BEB-F790-408B-9D30-EAA6086F29EB}"/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2025-07-01T06:27:00Z</dcterms:created>
  <dcterms:modified xsi:type="dcterms:W3CDTF">2025-07-01T06:27:00Z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